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87" w:rsidRDefault="00AB26ED" w:rsidP="00C345FB">
      <w:r>
        <w:rPr>
          <w:b/>
          <w:noProof/>
          <w:sz w:val="32"/>
          <w:szCs w:val="32"/>
          <w:lang w:eastAsia="nl-NL"/>
        </w:rPr>
        <w:drawing>
          <wp:anchor distT="0" distB="0" distL="114300" distR="114300" simplePos="0" relativeHeight="251658240" behindDoc="0" locked="0" layoutInCell="1" allowOverlap="1">
            <wp:simplePos x="0" y="0"/>
            <wp:positionH relativeFrom="margin">
              <wp:posOffset>5018405</wp:posOffset>
            </wp:positionH>
            <wp:positionV relativeFrom="margin">
              <wp:posOffset>-409575</wp:posOffset>
            </wp:positionV>
            <wp:extent cx="1321200" cy="648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twerk-Acute-Zo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200" cy="648000"/>
                    </a:xfrm>
                    <a:prstGeom prst="rect">
                      <a:avLst/>
                    </a:prstGeom>
                  </pic:spPr>
                </pic:pic>
              </a:graphicData>
            </a:graphic>
            <wp14:sizeRelH relativeFrom="margin">
              <wp14:pctWidth>0</wp14:pctWidth>
            </wp14:sizeRelH>
            <wp14:sizeRelV relativeFrom="margin">
              <wp14:pctHeight>0</wp14:pctHeight>
            </wp14:sizeRelV>
          </wp:anchor>
        </w:drawing>
      </w:r>
    </w:p>
    <w:p w:rsidR="00D125BC" w:rsidRDefault="00D125BC" w:rsidP="00C345FB"/>
    <w:p w:rsidR="00D125BC" w:rsidRPr="00E07461" w:rsidRDefault="00D125BC" w:rsidP="00D125BC">
      <w:pPr>
        <w:rPr>
          <w:rFonts w:cstheme="minorBidi"/>
          <w:b/>
          <w:sz w:val="28"/>
          <w:szCs w:val="28"/>
          <w:lang w:val="en-US"/>
        </w:rPr>
      </w:pPr>
      <w:r w:rsidRPr="00E07461">
        <w:rPr>
          <w:rFonts w:cstheme="minorBidi"/>
          <w:b/>
          <w:sz w:val="28"/>
          <w:szCs w:val="28"/>
          <w:lang w:val="en-US"/>
        </w:rPr>
        <w:t>SALSA (</w:t>
      </w:r>
      <w:proofErr w:type="spellStart"/>
      <w:r w:rsidRPr="00E07461">
        <w:rPr>
          <w:rFonts w:cstheme="minorBidi"/>
          <w:b/>
          <w:sz w:val="28"/>
          <w:szCs w:val="28"/>
          <w:lang w:val="en-US"/>
        </w:rPr>
        <w:t>Sedatie</w:t>
      </w:r>
      <w:proofErr w:type="spellEnd"/>
      <w:r w:rsidRPr="00E07461">
        <w:rPr>
          <w:rFonts w:cstheme="minorBidi"/>
          <w:b/>
          <w:sz w:val="28"/>
          <w:szCs w:val="28"/>
          <w:lang w:val="en-US"/>
        </w:rPr>
        <w:t xml:space="preserve"> en Advanced Life Support </w:t>
      </w:r>
      <w:proofErr w:type="spellStart"/>
      <w:r w:rsidRPr="00E07461">
        <w:rPr>
          <w:rFonts w:cstheme="minorBidi"/>
          <w:b/>
          <w:sz w:val="28"/>
          <w:szCs w:val="28"/>
          <w:lang w:val="en-US"/>
        </w:rPr>
        <w:t>voor</w:t>
      </w:r>
      <w:proofErr w:type="spellEnd"/>
      <w:r w:rsidRPr="00E07461">
        <w:rPr>
          <w:rFonts w:cstheme="minorBidi"/>
          <w:b/>
          <w:sz w:val="28"/>
          <w:szCs w:val="28"/>
          <w:lang w:val="en-US"/>
        </w:rPr>
        <w:t xml:space="preserve"> </w:t>
      </w:r>
      <w:proofErr w:type="spellStart"/>
      <w:r w:rsidRPr="00E07461">
        <w:rPr>
          <w:rFonts w:cstheme="minorBidi"/>
          <w:b/>
          <w:sz w:val="28"/>
          <w:szCs w:val="28"/>
          <w:lang w:val="en-US"/>
        </w:rPr>
        <w:t>Artsen</w:t>
      </w:r>
      <w:proofErr w:type="spellEnd"/>
      <w:r w:rsidRPr="00E07461">
        <w:rPr>
          <w:rFonts w:cstheme="minorBidi"/>
          <w:b/>
          <w:sz w:val="28"/>
          <w:szCs w:val="28"/>
          <w:lang w:val="en-US"/>
        </w:rPr>
        <w:t xml:space="preserve">) </w:t>
      </w:r>
    </w:p>
    <w:p w:rsidR="00D125BC" w:rsidRPr="00E07461" w:rsidRDefault="00D125BC" w:rsidP="00D125BC">
      <w:pPr>
        <w:rPr>
          <w:rFonts w:cstheme="minorBidi"/>
          <w:lang w:val="en-US"/>
        </w:rPr>
      </w:pPr>
    </w:p>
    <w:p w:rsidR="00D125BC" w:rsidRPr="00E07461" w:rsidRDefault="00D125BC" w:rsidP="00D125BC">
      <w:pPr>
        <w:rPr>
          <w:rFonts w:cstheme="minorBidi"/>
          <w:b/>
          <w:sz w:val="22"/>
          <w:szCs w:val="22"/>
        </w:rPr>
      </w:pPr>
      <w:r w:rsidRPr="00E07461">
        <w:rPr>
          <w:rFonts w:cstheme="minorBidi"/>
          <w:b/>
          <w:sz w:val="22"/>
          <w:szCs w:val="22"/>
        </w:rPr>
        <w:t>Inleiding:</w:t>
      </w:r>
    </w:p>
    <w:p w:rsidR="00D125BC" w:rsidRPr="00E07461" w:rsidRDefault="00D125BC" w:rsidP="00D125BC">
      <w:pPr>
        <w:spacing w:after="200" w:line="276" w:lineRule="auto"/>
        <w:rPr>
          <w:rFonts w:cstheme="minorBidi"/>
        </w:rPr>
      </w:pPr>
      <w:r w:rsidRPr="00E07461">
        <w:rPr>
          <w:rFonts w:cstheme="minorBidi"/>
        </w:rPr>
        <w:t xml:space="preserve">Naar aanleiding van het CBO rapport(2010) “sedatie door niet anesthesiologen” heeft sedatie hernieuwde aandacht binnen het ziekenhuiswezen. De inspectie voor de gezondheidszorg (IGZ) toetst momenteel ziekenhuizen op het implementeren en naleven van de genoemde richtlijn. Binnen de ziekenhuizen dient een sedatie commissie werkzaam te zijn met als voorzitter een anesthesioloog, die de richtlijn voor de lokale setting uitwerkt. </w:t>
      </w:r>
      <w:proofErr w:type="spellStart"/>
      <w:r w:rsidRPr="00E07461">
        <w:rPr>
          <w:rFonts w:cstheme="minorBidi"/>
        </w:rPr>
        <w:t>Sedationisten</w:t>
      </w:r>
      <w:proofErr w:type="spellEnd"/>
      <w:r w:rsidRPr="00E07461">
        <w:rPr>
          <w:rFonts w:cstheme="minorBidi"/>
        </w:rPr>
        <w:t xml:space="preserve"> worden opgeleid en ingezet en de lokale randvoorwaarden voor sedatie worden aangepast.</w:t>
      </w:r>
      <w:r>
        <w:rPr>
          <w:rFonts w:cstheme="minorBidi"/>
        </w:rPr>
        <w:t xml:space="preserve"> </w:t>
      </w:r>
      <w:r w:rsidRPr="00E07461">
        <w:rPr>
          <w:rFonts w:cstheme="minorBidi"/>
        </w:rPr>
        <w:t xml:space="preserve">Wat gedurende een sedatie blijft bestaan is de eindverantwoordelijkheid van de procedure door de behandelaar. Door de stelling dat bevoegd en bekwaam zijn voorwaardelijk is voor dit </w:t>
      </w:r>
      <w:proofErr w:type="spellStart"/>
      <w:r w:rsidRPr="00E07461">
        <w:rPr>
          <w:rFonts w:cstheme="minorBidi"/>
        </w:rPr>
        <w:t>hoofdbehandelaarschap</w:t>
      </w:r>
      <w:proofErr w:type="spellEnd"/>
      <w:r w:rsidRPr="00E07461">
        <w:rPr>
          <w:rFonts w:cstheme="minorBidi"/>
        </w:rPr>
        <w:t xml:space="preserve"> is de vraag gerezen in hoeverre de hoofdbehandelaar kennis moet hebben over de sedatie, de risico’s en voorts kan bijspringen bij problemen.</w:t>
      </w:r>
    </w:p>
    <w:p w:rsidR="00D125BC" w:rsidRPr="00E07461" w:rsidRDefault="00D125BC" w:rsidP="00D125BC">
      <w:pPr>
        <w:rPr>
          <w:rFonts w:cstheme="minorBidi"/>
          <w:b/>
          <w:sz w:val="22"/>
          <w:szCs w:val="22"/>
        </w:rPr>
      </w:pPr>
      <w:r w:rsidRPr="00E07461">
        <w:rPr>
          <w:rFonts w:cstheme="minorBidi"/>
          <w:b/>
          <w:sz w:val="22"/>
          <w:szCs w:val="22"/>
        </w:rPr>
        <w:t>Doel:</w:t>
      </w:r>
    </w:p>
    <w:p w:rsidR="00D125BC" w:rsidRPr="00E07461" w:rsidRDefault="00D125BC" w:rsidP="00D125BC">
      <w:pPr>
        <w:rPr>
          <w:rFonts w:cstheme="minorBidi"/>
        </w:rPr>
      </w:pPr>
      <w:r w:rsidRPr="00E07461">
        <w:rPr>
          <w:rFonts w:cstheme="minorBidi"/>
        </w:rPr>
        <w:t>Implementeren en naleven van de door het IGZ opgestelde richtlijnen.</w:t>
      </w:r>
    </w:p>
    <w:p w:rsidR="00D125BC" w:rsidRPr="00E07461" w:rsidRDefault="00D125BC" w:rsidP="00D125BC">
      <w:pPr>
        <w:rPr>
          <w:rFonts w:cstheme="minorBidi"/>
        </w:rPr>
      </w:pPr>
    </w:p>
    <w:p w:rsidR="00D125BC" w:rsidRPr="00E07461" w:rsidRDefault="00D125BC" w:rsidP="00D125BC">
      <w:pPr>
        <w:rPr>
          <w:rFonts w:cstheme="minorBidi"/>
          <w:b/>
          <w:sz w:val="22"/>
          <w:szCs w:val="22"/>
        </w:rPr>
      </w:pPr>
      <w:r w:rsidRPr="00E07461">
        <w:rPr>
          <w:rFonts w:cstheme="minorBidi"/>
          <w:b/>
          <w:sz w:val="22"/>
          <w:szCs w:val="22"/>
        </w:rPr>
        <w:t>Doelstelling:</w:t>
      </w:r>
    </w:p>
    <w:p w:rsidR="00D125BC" w:rsidRPr="00E07461" w:rsidRDefault="00D125BC" w:rsidP="00D125BC">
      <w:pPr>
        <w:rPr>
          <w:rFonts w:cstheme="minorBidi"/>
        </w:rPr>
      </w:pPr>
      <w:r w:rsidRPr="00E07461">
        <w:rPr>
          <w:rFonts w:cstheme="minorBidi"/>
        </w:rPr>
        <w:t>Verbeteren van de kwaliteit van sedatie en bewaking,  van de  patiënten bij ingrepen verricht door artsen. Deze bewaking moet volgens vaste protocollen worden uitgevoerd.</w:t>
      </w:r>
    </w:p>
    <w:p w:rsidR="00D125BC" w:rsidRPr="00E07461" w:rsidRDefault="00D125BC" w:rsidP="00D125BC">
      <w:pPr>
        <w:rPr>
          <w:rFonts w:cstheme="minorBidi"/>
        </w:rPr>
      </w:pPr>
    </w:p>
    <w:p w:rsidR="00D125BC" w:rsidRPr="00E07461" w:rsidRDefault="00D125BC" w:rsidP="00D125BC">
      <w:pPr>
        <w:rPr>
          <w:rFonts w:cstheme="minorBidi"/>
          <w:b/>
          <w:sz w:val="22"/>
          <w:szCs w:val="22"/>
        </w:rPr>
      </w:pPr>
      <w:r w:rsidRPr="00E07461">
        <w:rPr>
          <w:rFonts w:cstheme="minorBidi"/>
          <w:b/>
          <w:sz w:val="22"/>
          <w:szCs w:val="22"/>
        </w:rPr>
        <w:t>Doelgroep:</w:t>
      </w:r>
    </w:p>
    <w:p w:rsidR="00D125BC" w:rsidRPr="00E07461" w:rsidRDefault="00D125BC" w:rsidP="00D125BC">
      <w:pPr>
        <w:rPr>
          <w:rFonts w:cstheme="minorBidi"/>
        </w:rPr>
      </w:pPr>
      <w:r w:rsidRPr="00E07461">
        <w:rPr>
          <w:rFonts w:cstheme="minorBidi"/>
        </w:rPr>
        <w:t xml:space="preserve">De cursus is voor niet anesthesiologen die betrokken zijn bij procedures waarbij </w:t>
      </w:r>
      <w:proofErr w:type="spellStart"/>
      <w:r w:rsidRPr="00E07461">
        <w:rPr>
          <w:rFonts w:cstheme="minorBidi"/>
        </w:rPr>
        <w:t>sedationisten</w:t>
      </w:r>
      <w:proofErr w:type="spellEnd"/>
      <w:r w:rsidRPr="00E07461">
        <w:rPr>
          <w:rFonts w:cstheme="minorBidi"/>
        </w:rPr>
        <w:t xml:space="preserve">  </w:t>
      </w:r>
      <w:r w:rsidRPr="00E07461">
        <w:rPr>
          <w:rFonts w:asciiTheme="minorHAnsi" w:hAnsiTheme="minorHAnsi" w:cstheme="minorHAnsi"/>
        </w:rPr>
        <w:t>intraveneuze s</w:t>
      </w:r>
      <w:r w:rsidRPr="00E07461">
        <w:rPr>
          <w:rFonts w:cstheme="minorBidi"/>
        </w:rPr>
        <w:t xml:space="preserve">edatie toedienen aan patiënten. </w:t>
      </w:r>
    </w:p>
    <w:p w:rsidR="00D125BC" w:rsidRPr="00E07461" w:rsidRDefault="00D125BC" w:rsidP="00D125BC">
      <w:pPr>
        <w:rPr>
          <w:rFonts w:cstheme="minorBidi"/>
        </w:rPr>
      </w:pPr>
    </w:p>
    <w:p w:rsidR="00D125BC" w:rsidRPr="00E07461" w:rsidRDefault="00D125BC" w:rsidP="00D125BC">
      <w:pPr>
        <w:rPr>
          <w:rFonts w:cstheme="minorBidi"/>
          <w:b/>
          <w:sz w:val="22"/>
          <w:szCs w:val="22"/>
        </w:rPr>
      </w:pPr>
      <w:r w:rsidRPr="00E07461">
        <w:rPr>
          <w:rFonts w:cstheme="minorBidi"/>
          <w:b/>
          <w:sz w:val="22"/>
          <w:szCs w:val="22"/>
        </w:rPr>
        <w:t>Organisatie:</w:t>
      </w:r>
    </w:p>
    <w:p w:rsidR="00D125BC" w:rsidRPr="00E07461" w:rsidRDefault="00D125BC" w:rsidP="00D125BC">
      <w:pPr>
        <w:rPr>
          <w:rFonts w:cstheme="minorBidi"/>
        </w:rPr>
      </w:pPr>
      <w:r w:rsidRPr="00E07461">
        <w:rPr>
          <w:rFonts w:cstheme="minorBidi"/>
        </w:rPr>
        <w:t>Het Netwerk Acute Zorg Zwolle heeft voor haar regio de SALSA (Sedatie en Advanced Life Support voor Artsen) ont</w:t>
      </w:r>
      <w:r>
        <w:rPr>
          <w:rFonts w:cstheme="minorBidi"/>
        </w:rPr>
        <w:t xml:space="preserve">wikkeld.. Deze avonden  worden </w:t>
      </w:r>
      <w:r w:rsidRPr="00E07461">
        <w:rPr>
          <w:rFonts w:cstheme="minorBidi"/>
        </w:rPr>
        <w:t>gegeven door een anesthesist en 2 ALS instructeurs.</w:t>
      </w:r>
      <w:r>
        <w:rPr>
          <w:rFonts w:cstheme="minorBidi"/>
        </w:rPr>
        <w:t xml:space="preserve"> De avonden vinden plaats </w:t>
      </w:r>
      <w:r w:rsidR="00F97649">
        <w:rPr>
          <w:rFonts w:cstheme="minorBidi"/>
        </w:rPr>
        <w:t xml:space="preserve">bij </w:t>
      </w:r>
      <w:r>
        <w:t>Netwerk Acute Zorg Zwolle</w:t>
      </w:r>
      <w:r w:rsidR="00F97649">
        <w:t xml:space="preserve">, </w:t>
      </w:r>
      <w:r>
        <w:t>Dr. Spanjaardweg 11, 8025 BT Zwolle</w:t>
      </w:r>
      <w:r w:rsidR="00F97649">
        <w:t>,</w:t>
      </w:r>
      <w:r>
        <w:br/>
        <w:t>Vergaderruimte T1 – T2 (2e etage)</w:t>
      </w:r>
      <w:r w:rsidR="00F97649">
        <w:t xml:space="preserve">. </w:t>
      </w:r>
      <w:r w:rsidRPr="00E07461">
        <w:rPr>
          <w:rFonts w:cstheme="minorBidi"/>
        </w:rPr>
        <w:t xml:space="preserve">Accreditatie is aangevraagd bij GAIA voor zes uur. </w:t>
      </w:r>
    </w:p>
    <w:p w:rsidR="00D125BC" w:rsidRPr="00E07461" w:rsidRDefault="00D125BC" w:rsidP="00D125BC">
      <w:pPr>
        <w:rPr>
          <w:rFonts w:cstheme="minorBidi"/>
        </w:rPr>
      </w:pPr>
    </w:p>
    <w:p w:rsidR="00D125BC" w:rsidRPr="00E07461" w:rsidRDefault="00D125BC" w:rsidP="00D125BC">
      <w:pPr>
        <w:rPr>
          <w:rFonts w:cstheme="minorBidi"/>
          <w:b/>
          <w:sz w:val="22"/>
          <w:szCs w:val="22"/>
        </w:rPr>
      </w:pPr>
      <w:r w:rsidRPr="00E07461">
        <w:rPr>
          <w:rFonts w:cstheme="minorBidi"/>
          <w:b/>
          <w:sz w:val="22"/>
          <w:szCs w:val="22"/>
        </w:rPr>
        <w:t>Programma:</w:t>
      </w:r>
    </w:p>
    <w:p w:rsidR="00D125BC" w:rsidRPr="000E0031" w:rsidRDefault="00D125BC" w:rsidP="00D125BC">
      <w:pPr>
        <w:rPr>
          <w:rFonts w:cstheme="minorBidi"/>
        </w:rPr>
      </w:pPr>
      <w:r w:rsidRPr="00E07461">
        <w:rPr>
          <w:rFonts w:cstheme="minorBidi"/>
          <w:b/>
        </w:rPr>
        <w:t>SALSA basis</w:t>
      </w:r>
      <w:r>
        <w:rPr>
          <w:rFonts w:cstheme="minorBidi"/>
          <w:b/>
        </w:rPr>
        <w:t>:</w:t>
      </w:r>
      <w:r>
        <w:rPr>
          <w:rFonts w:cstheme="minorBidi"/>
          <w:b/>
        </w:rPr>
        <w:tab/>
      </w:r>
      <w:r w:rsidRPr="000E0031">
        <w:rPr>
          <w:rFonts w:cstheme="minorBidi"/>
        </w:rPr>
        <w:t xml:space="preserve"> 2 avonden van 19.00-22.00</w:t>
      </w:r>
    </w:p>
    <w:p w:rsidR="00D125BC" w:rsidRPr="000E0031" w:rsidRDefault="00D125BC" w:rsidP="00D125BC">
      <w:pPr>
        <w:rPr>
          <w:rFonts w:cstheme="minorBidi"/>
        </w:rPr>
      </w:pPr>
      <w:r w:rsidRPr="000E0031">
        <w:rPr>
          <w:rFonts w:cstheme="minorBidi"/>
          <w:b/>
        </w:rPr>
        <w:t>Deelname:</w:t>
      </w:r>
      <w:r>
        <w:rPr>
          <w:rFonts w:cstheme="minorBidi"/>
        </w:rPr>
        <w:tab/>
      </w:r>
      <w:r w:rsidRPr="000E0031">
        <w:rPr>
          <w:rFonts w:cstheme="minorBidi"/>
        </w:rPr>
        <w:t>minimaal 8 en maximaal 10 cursisten</w:t>
      </w:r>
    </w:p>
    <w:p w:rsidR="00D125BC" w:rsidRPr="00E07461" w:rsidRDefault="00D125BC" w:rsidP="00D125BC">
      <w:pPr>
        <w:rPr>
          <w:rFonts w:cstheme="minorBidi"/>
          <w:b/>
        </w:rPr>
      </w:pPr>
      <w:r>
        <w:rPr>
          <w:rFonts w:cstheme="minorBidi"/>
          <w:b/>
        </w:rPr>
        <w:t>Kosten:</w:t>
      </w:r>
      <w:r>
        <w:rPr>
          <w:rFonts w:cstheme="minorBidi"/>
          <w:b/>
        </w:rPr>
        <w:tab/>
      </w:r>
      <w:r w:rsidRPr="00E07461">
        <w:rPr>
          <w:rFonts w:cs="Arial"/>
        </w:rPr>
        <w:t>€</w:t>
      </w:r>
      <w:r w:rsidR="00F97649">
        <w:rPr>
          <w:rFonts w:cs="Arial"/>
        </w:rPr>
        <w:t xml:space="preserve"> </w:t>
      </w:r>
      <w:r w:rsidRPr="00E07461">
        <w:rPr>
          <w:rFonts w:cstheme="minorBidi"/>
        </w:rPr>
        <w:t>315,00</w:t>
      </w:r>
    </w:p>
    <w:p w:rsidR="00D125BC" w:rsidRPr="00E07461" w:rsidRDefault="00D125BC" w:rsidP="00D125BC">
      <w:pPr>
        <w:rPr>
          <w:rFonts w:cstheme="minorBidi"/>
          <w:b/>
        </w:rPr>
      </w:pPr>
      <w:r w:rsidRPr="00E07461">
        <w:rPr>
          <w:rFonts w:cstheme="minorBidi"/>
          <w:b/>
        </w:rPr>
        <w:t xml:space="preserve">Eerste avond: </w:t>
      </w:r>
    </w:p>
    <w:p w:rsidR="00D125BC" w:rsidRPr="00E07461" w:rsidRDefault="00D125BC" w:rsidP="00D125BC">
      <w:pPr>
        <w:rPr>
          <w:rFonts w:cstheme="minorBidi"/>
        </w:rPr>
      </w:pPr>
      <w:r w:rsidRPr="00E07461">
        <w:rPr>
          <w:rFonts w:cstheme="minorBidi"/>
        </w:rPr>
        <w:t xml:space="preserve">Er  wordt aandacht besteed aan de bestaande regelgeving rondom sedatie, de theorie van sedativa en sedatie en de risico’s en complicaties van sedatieprocedures. </w:t>
      </w:r>
    </w:p>
    <w:p w:rsidR="00D125BC" w:rsidRPr="00E07461" w:rsidRDefault="00D125BC" w:rsidP="00D125BC">
      <w:pPr>
        <w:rPr>
          <w:rFonts w:cstheme="minorBidi"/>
        </w:rPr>
      </w:pPr>
      <w:r w:rsidRPr="00E07461">
        <w:rPr>
          <w:rFonts w:cstheme="minorBidi"/>
        </w:rPr>
        <w:t xml:space="preserve">Tevens is er een workshop luchtweg management. </w:t>
      </w:r>
    </w:p>
    <w:p w:rsidR="00D125BC" w:rsidRPr="00E07461" w:rsidRDefault="00D125BC" w:rsidP="00D125BC">
      <w:pPr>
        <w:rPr>
          <w:rFonts w:cstheme="minorBidi"/>
        </w:rPr>
      </w:pPr>
      <w:r w:rsidRPr="00E07461">
        <w:rPr>
          <w:rFonts w:cstheme="minorBidi"/>
          <w:b/>
        </w:rPr>
        <w:t>Tweede avond</w:t>
      </w:r>
      <w:r w:rsidRPr="00E07461">
        <w:rPr>
          <w:rFonts w:cstheme="minorBidi"/>
        </w:rPr>
        <w:t xml:space="preserve">: </w:t>
      </w:r>
    </w:p>
    <w:p w:rsidR="00D125BC" w:rsidRPr="00E07461" w:rsidRDefault="00D125BC" w:rsidP="00D125BC">
      <w:pPr>
        <w:rPr>
          <w:rFonts w:cstheme="minorBidi"/>
        </w:rPr>
      </w:pPr>
      <w:r w:rsidRPr="00E07461">
        <w:rPr>
          <w:rFonts w:cstheme="minorBidi"/>
        </w:rPr>
        <w:t xml:space="preserve">Er wordt een ALS training in teamverband (behandelaar en </w:t>
      </w:r>
      <w:proofErr w:type="spellStart"/>
      <w:r w:rsidRPr="00E07461">
        <w:rPr>
          <w:rFonts w:cstheme="minorBidi"/>
        </w:rPr>
        <w:t>sedationist</w:t>
      </w:r>
      <w:proofErr w:type="spellEnd"/>
      <w:r w:rsidRPr="00E07461">
        <w:rPr>
          <w:rFonts w:cstheme="minorBidi"/>
        </w:rPr>
        <w:t>) doorlopen.</w:t>
      </w:r>
    </w:p>
    <w:p w:rsidR="00D125BC" w:rsidRPr="00E07461" w:rsidRDefault="00D125BC" w:rsidP="00D125BC">
      <w:pPr>
        <w:rPr>
          <w:rFonts w:cstheme="minorBidi"/>
        </w:rPr>
      </w:pPr>
    </w:p>
    <w:p w:rsidR="00D125BC" w:rsidRPr="00E07461" w:rsidRDefault="00D125BC" w:rsidP="00D125BC">
      <w:pPr>
        <w:rPr>
          <w:rFonts w:cstheme="minorBidi"/>
        </w:rPr>
      </w:pPr>
      <w:bookmarkStart w:id="0" w:name="_GoBack"/>
      <w:bookmarkEnd w:id="0"/>
    </w:p>
    <w:p w:rsidR="00D125BC" w:rsidRPr="00E07461" w:rsidRDefault="00D125BC" w:rsidP="00D125BC">
      <w:pPr>
        <w:rPr>
          <w:rFonts w:cstheme="minorBidi"/>
        </w:rPr>
      </w:pPr>
      <w:r w:rsidRPr="000E0031">
        <w:rPr>
          <w:rFonts w:cstheme="minorBidi"/>
          <w:b/>
          <w:sz w:val="22"/>
          <w:szCs w:val="22"/>
        </w:rPr>
        <w:t>Informatie</w:t>
      </w:r>
      <w:r>
        <w:rPr>
          <w:rFonts w:cstheme="minorBidi"/>
          <w:b/>
          <w:sz w:val="22"/>
          <w:szCs w:val="22"/>
        </w:rPr>
        <w:t>:</w:t>
      </w:r>
      <w:r>
        <w:rPr>
          <w:rFonts w:cstheme="minorBidi"/>
          <w:b/>
          <w:sz w:val="22"/>
          <w:szCs w:val="22"/>
        </w:rPr>
        <w:tab/>
      </w:r>
      <w:hyperlink r:id="rId8" w:history="1">
        <w:r w:rsidRPr="00E07461">
          <w:rPr>
            <w:rFonts w:cstheme="minorBidi"/>
            <w:color w:val="007BC2" w:themeColor="hyperlink"/>
            <w:u w:val="single"/>
          </w:rPr>
          <w:t>info@netwerkacutezorg.nl</w:t>
        </w:r>
      </w:hyperlink>
      <w:r w:rsidRPr="00E07461">
        <w:rPr>
          <w:rFonts w:cstheme="minorBidi"/>
        </w:rPr>
        <w:t xml:space="preserve"> </w:t>
      </w:r>
    </w:p>
    <w:p w:rsidR="00D125BC" w:rsidRPr="00E07461" w:rsidRDefault="00D125BC" w:rsidP="00D125BC">
      <w:pPr>
        <w:rPr>
          <w:rFonts w:cstheme="minorBidi"/>
        </w:rPr>
      </w:pPr>
      <w:r>
        <w:rPr>
          <w:rFonts w:cstheme="minorBidi"/>
          <w:b/>
          <w:sz w:val="22"/>
          <w:szCs w:val="22"/>
        </w:rPr>
        <w:t>I</w:t>
      </w:r>
      <w:r w:rsidRPr="000E0031">
        <w:rPr>
          <w:rFonts w:cstheme="minorBidi"/>
          <w:b/>
          <w:sz w:val="22"/>
          <w:szCs w:val="22"/>
        </w:rPr>
        <w:t>nschrijving</w:t>
      </w:r>
      <w:r>
        <w:rPr>
          <w:rFonts w:cstheme="minorBidi"/>
        </w:rPr>
        <w:t>:</w:t>
      </w:r>
      <w:r>
        <w:rPr>
          <w:rFonts w:cstheme="minorBidi"/>
        </w:rPr>
        <w:tab/>
      </w:r>
      <w:r w:rsidR="00F97649">
        <w:rPr>
          <w:rFonts w:cstheme="minorBidi"/>
        </w:rPr>
        <w:t xml:space="preserve">via aanmeldingsformulier op de </w:t>
      </w:r>
      <w:r>
        <w:rPr>
          <w:rFonts w:cstheme="minorBidi"/>
        </w:rPr>
        <w:t>website</w:t>
      </w:r>
    </w:p>
    <w:p w:rsidR="00D125BC" w:rsidRPr="003D2587" w:rsidRDefault="00D125BC" w:rsidP="00D125BC"/>
    <w:p w:rsidR="00D125BC" w:rsidRPr="003D2587" w:rsidRDefault="00D125BC" w:rsidP="00C345FB"/>
    <w:sectPr w:rsidR="00D125BC" w:rsidRPr="003D2587"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ED"/>
    <w:rsid w:val="0004751B"/>
    <w:rsid w:val="0005614D"/>
    <w:rsid w:val="000E7B93"/>
    <w:rsid w:val="00140CCD"/>
    <w:rsid w:val="001907EF"/>
    <w:rsid w:val="002B6F42"/>
    <w:rsid w:val="002D5D10"/>
    <w:rsid w:val="003D2587"/>
    <w:rsid w:val="00577B79"/>
    <w:rsid w:val="005B7A78"/>
    <w:rsid w:val="005D09DF"/>
    <w:rsid w:val="006437AD"/>
    <w:rsid w:val="006645E1"/>
    <w:rsid w:val="0079235E"/>
    <w:rsid w:val="00805878"/>
    <w:rsid w:val="0082396C"/>
    <w:rsid w:val="009030A0"/>
    <w:rsid w:val="009F0C52"/>
    <w:rsid w:val="00AB26ED"/>
    <w:rsid w:val="00AC67CD"/>
    <w:rsid w:val="00C345FB"/>
    <w:rsid w:val="00C903BC"/>
    <w:rsid w:val="00CC0A29"/>
    <w:rsid w:val="00D125BC"/>
    <w:rsid w:val="00D51AFC"/>
    <w:rsid w:val="00DF1058"/>
    <w:rsid w:val="00E3518D"/>
    <w:rsid w:val="00E57421"/>
    <w:rsid w:val="00E64B37"/>
    <w:rsid w:val="00F3254E"/>
    <w:rsid w:val="00F70F33"/>
    <w:rsid w:val="00F9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04751B"/>
    <w:pPr>
      <w:spacing w:line="255" w:lineRule="atLeast"/>
    </w:pPr>
    <w:rPr>
      <w:lang w:val="nl-NL"/>
    </w:rPr>
  </w:style>
  <w:style w:type="paragraph" w:styleId="Kop1">
    <w:name w:val="heading 1"/>
    <w:basedOn w:val="Standaard"/>
    <w:next w:val="Standaard"/>
    <w:link w:val="Kop1Char"/>
    <w:uiPriority w:val="1"/>
    <w:qFormat/>
    <w:rsid w:val="0004751B"/>
    <w:pPr>
      <w:keepNext/>
      <w:keepLines/>
      <w:spacing w:after="510"/>
      <w:outlineLvl w:val="0"/>
    </w:pPr>
    <w:rPr>
      <w:rFonts w:eastAsiaTheme="majorEastAsia" w:cstheme="majorBidi"/>
      <w:b/>
      <w:bCs/>
      <w:sz w:val="26"/>
      <w:szCs w:val="28"/>
    </w:rPr>
  </w:style>
  <w:style w:type="paragraph" w:styleId="Kop2">
    <w:name w:val="heading 2"/>
    <w:basedOn w:val="Standaard"/>
    <w:next w:val="Standaard"/>
    <w:link w:val="Kop2Char"/>
    <w:uiPriority w:val="1"/>
    <w:qFormat/>
    <w:rsid w:val="0004751B"/>
    <w:pPr>
      <w:outlineLvl w:val="1"/>
    </w:pPr>
    <w:rPr>
      <w:rFonts w:eastAsiaTheme="majorEastAsia" w:cstheme="majorBidi"/>
      <w:b/>
      <w:bCs/>
      <w:szCs w:val="26"/>
    </w:rPr>
  </w:style>
  <w:style w:type="paragraph" w:styleId="Kop3">
    <w:name w:val="heading 3"/>
    <w:basedOn w:val="Standaard"/>
    <w:next w:val="Standaard"/>
    <w:link w:val="Kop3Char"/>
    <w:uiPriority w:val="1"/>
    <w:qFormat/>
    <w:rsid w:val="0004751B"/>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link w:val="Kop1"/>
    <w:uiPriority w:val="1"/>
    <w:rsid w:val="0004751B"/>
    <w:rPr>
      <w:rFonts w:eastAsiaTheme="majorEastAsia" w:cstheme="majorBidi"/>
      <w:b/>
      <w:bCs/>
      <w:sz w:val="26"/>
      <w:szCs w:val="28"/>
    </w:rPr>
  </w:style>
  <w:style w:type="character" w:customStyle="1" w:styleId="Kop2Char">
    <w:name w:val="Kop 2 Char"/>
    <w:link w:val="Kop2"/>
    <w:uiPriority w:val="1"/>
    <w:rsid w:val="0004751B"/>
    <w:rPr>
      <w:rFonts w:eastAsiaTheme="majorEastAsia" w:cstheme="majorBidi"/>
      <w:b/>
      <w:bCs/>
      <w:szCs w:val="26"/>
    </w:rPr>
  </w:style>
  <w:style w:type="character" w:customStyle="1" w:styleId="Kop3Char">
    <w:name w:val="Kop 3 Char"/>
    <w:link w:val="Kop3"/>
    <w:uiPriority w:val="1"/>
    <w:rsid w:val="0004751B"/>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04751B"/>
    <w:pPr>
      <w:spacing w:line="360" w:lineRule="atLeast"/>
      <w:contextualSpacing/>
    </w:pPr>
    <w:rPr>
      <w:rFonts w:eastAsiaTheme="majorEastAsia" w:cstheme="majorBidi"/>
      <w:b/>
      <w:sz w:val="36"/>
      <w:szCs w:val="52"/>
    </w:rPr>
  </w:style>
  <w:style w:type="character" w:customStyle="1" w:styleId="TitelChar">
    <w:name w:val="Titel Char"/>
    <w:link w:val="Titel"/>
    <w:uiPriority w:val="1"/>
    <w:rsid w:val="0004751B"/>
    <w:rPr>
      <w:rFonts w:eastAsiaTheme="majorEastAsia"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04751B"/>
    <w:pPr>
      <w:outlineLvl w:val="9"/>
    </w:pPr>
    <w:rPr>
      <w:color w:val="006279"/>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04751B"/>
    <w:pPr>
      <w:spacing w:line="260" w:lineRule="atLeast"/>
    </w:pPr>
    <w:rPr>
      <w:rFonts w:eastAsiaTheme="majorEastAsia" w:cstheme="majorBidi"/>
      <w:b/>
      <w:sz w:val="26"/>
      <w:szCs w:val="52"/>
      <w:lang w:val="nl-NL"/>
    </w:rPr>
  </w:style>
  <w:style w:type="paragraph" w:customStyle="1" w:styleId="Subparagraaf">
    <w:name w:val="Subparagraaf"/>
    <w:next w:val="Standaard"/>
    <w:qFormat/>
    <w:rsid w:val="0004751B"/>
    <w:pPr>
      <w:spacing w:line="255" w:lineRule="atLeast"/>
    </w:pPr>
    <w:rPr>
      <w:rFonts w:eastAsiaTheme="majorEastAsia"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04751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04751B"/>
    <w:pPr>
      <w:spacing w:line="255" w:lineRule="atLeast"/>
    </w:pPr>
    <w:rPr>
      <w:lang w:val="nl-NL"/>
    </w:rPr>
  </w:style>
  <w:style w:type="paragraph" w:styleId="Kop1">
    <w:name w:val="heading 1"/>
    <w:basedOn w:val="Standaard"/>
    <w:next w:val="Standaard"/>
    <w:link w:val="Kop1Char"/>
    <w:uiPriority w:val="1"/>
    <w:qFormat/>
    <w:rsid w:val="0004751B"/>
    <w:pPr>
      <w:keepNext/>
      <w:keepLines/>
      <w:spacing w:after="510"/>
      <w:outlineLvl w:val="0"/>
    </w:pPr>
    <w:rPr>
      <w:rFonts w:eastAsiaTheme="majorEastAsia" w:cstheme="majorBidi"/>
      <w:b/>
      <w:bCs/>
      <w:sz w:val="26"/>
      <w:szCs w:val="28"/>
    </w:rPr>
  </w:style>
  <w:style w:type="paragraph" w:styleId="Kop2">
    <w:name w:val="heading 2"/>
    <w:basedOn w:val="Standaard"/>
    <w:next w:val="Standaard"/>
    <w:link w:val="Kop2Char"/>
    <w:uiPriority w:val="1"/>
    <w:qFormat/>
    <w:rsid w:val="0004751B"/>
    <w:pPr>
      <w:outlineLvl w:val="1"/>
    </w:pPr>
    <w:rPr>
      <w:rFonts w:eastAsiaTheme="majorEastAsia" w:cstheme="majorBidi"/>
      <w:b/>
      <w:bCs/>
      <w:szCs w:val="26"/>
    </w:rPr>
  </w:style>
  <w:style w:type="paragraph" w:styleId="Kop3">
    <w:name w:val="heading 3"/>
    <w:basedOn w:val="Standaard"/>
    <w:next w:val="Standaard"/>
    <w:link w:val="Kop3Char"/>
    <w:uiPriority w:val="1"/>
    <w:qFormat/>
    <w:rsid w:val="0004751B"/>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link w:val="Kop1"/>
    <w:uiPriority w:val="1"/>
    <w:rsid w:val="0004751B"/>
    <w:rPr>
      <w:rFonts w:eastAsiaTheme="majorEastAsia" w:cstheme="majorBidi"/>
      <w:b/>
      <w:bCs/>
      <w:sz w:val="26"/>
      <w:szCs w:val="28"/>
    </w:rPr>
  </w:style>
  <w:style w:type="character" w:customStyle="1" w:styleId="Kop2Char">
    <w:name w:val="Kop 2 Char"/>
    <w:link w:val="Kop2"/>
    <w:uiPriority w:val="1"/>
    <w:rsid w:val="0004751B"/>
    <w:rPr>
      <w:rFonts w:eastAsiaTheme="majorEastAsia" w:cstheme="majorBidi"/>
      <w:b/>
      <w:bCs/>
      <w:szCs w:val="26"/>
    </w:rPr>
  </w:style>
  <w:style w:type="character" w:customStyle="1" w:styleId="Kop3Char">
    <w:name w:val="Kop 3 Char"/>
    <w:link w:val="Kop3"/>
    <w:uiPriority w:val="1"/>
    <w:rsid w:val="0004751B"/>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04751B"/>
    <w:pPr>
      <w:spacing w:line="360" w:lineRule="atLeast"/>
      <w:contextualSpacing/>
    </w:pPr>
    <w:rPr>
      <w:rFonts w:eastAsiaTheme="majorEastAsia" w:cstheme="majorBidi"/>
      <w:b/>
      <w:sz w:val="36"/>
      <w:szCs w:val="52"/>
    </w:rPr>
  </w:style>
  <w:style w:type="character" w:customStyle="1" w:styleId="TitelChar">
    <w:name w:val="Titel Char"/>
    <w:link w:val="Titel"/>
    <w:uiPriority w:val="1"/>
    <w:rsid w:val="0004751B"/>
    <w:rPr>
      <w:rFonts w:eastAsiaTheme="majorEastAsia"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04751B"/>
    <w:pPr>
      <w:outlineLvl w:val="9"/>
    </w:pPr>
    <w:rPr>
      <w:color w:val="006279"/>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04751B"/>
    <w:pPr>
      <w:spacing w:line="260" w:lineRule="atLeast"/>
    </w:pPr>
    <w:rPr>
      <w:rFonts w:eastAsiaTheme="majorEastAsia" w:cstheme="majorBidi"/>
      <w:b/>
      <w:sz w:val="26"/>
      <w:szCs w:val="52"/>
      <w:lang w:val="nl-NL"/>
    </w:rPr>
  </w:style>
  <w:style w:type="paragraph" w:customStyle="1" w:styleId="Subparagraaf">
    <w:name w:val="Subparagraaf"/>
    <w:next w:val="Standaard"/>
    <w:qFormat/>
    <w:rsid w:val="0004751B"/>
    <w:pPr>
      <w:spacing w:line="255" w:lineRule="atLeast"/>
    </w:pPr>
    <w:rPr>
      <w:rFonts w:eastAsiaTheme="majorEastAsia"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04751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twerkacutezorg.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808F-075C-42BC-919A-A92DB2FA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5A1FB296</Template>
  <TotalTime>1</TotalTime>
  <Pages>1</Pages>
  <Words>358</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Haag, Ditty</dc:creator>
  <cp:lastModifiedBy>Kloosterman - van Lennep, Jolanda</cp:lastModifiedBy>
  <cp:revision>2</cp:revision>
  <dcterms:created xsi:type="dcterms:W3CDTF">2015-02-17T13:18:00Z</dcterms:created>
  <dcterms:modified xsi:type="dcterms:W3CDTF">2015-02-17T13:18:00Z</dcterms:modified>
</cp:coreProperties>
</file>